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E829" w14:textId="77777777" w:rsidR="002F3D4E" w:rsidRDefault="002F3D4E" w:rsidP="002F3D4E">
      <w:pPr>
        <w:tabs>
          <w:tab w:val="clear" w:pos="0"/>
          <w:tab w:val="clear" w:pos="180"/>
          <w:tab w:val="clear" w:pos="284"/>
          <w:tab w:val="clear" w:pos="340"/>
        </w:tabs>
        <w:spacing w:after="0"/>
        <w:rPr>
          <w:b/>
          <w:sz w:val="20"/>
          <w:szCs w:val="20"/>
        </w:rPr>
      </w:pPr>
      <w:r>
        <w:rPr>
          <w:b/>
          <w:sz w:val="20"/>
          <w:szCs w:val="20"/>
        </w:rPr>
        <w:t>Division 23 – Heating, Ventilating, and Air Conditioning</w:t>
      </w:r>
    </w:p>
    <w:p w14:paraId="2670338E" w14:textId="77777777" w:rsidR="002F3D4E" w:rsidRDefault="002F3D4E" w:rsidP="002F3D4E">
      <w:pPr>
        <w:tabs>
          <w:tab w:val="clear" w:pos="0"/>
          <w:tab w:val="clear" w:pos="180"/>
          <w:tab w:val="clear" w:pos="284"/>
          <w:tab w:val="clear" w:pos="340"/>
        </w:tabs>
        <w:spacing w:after="0"/>
        <w:rPr>
          <w:b/>
          <w:sz w:val="20"/>
          <w:szCs w:val="20"/>
        </w:rPr>
      </w:pPr>
      <w:r>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24D788B" w:rsidR="004560A9" w:rsidRPr="00A97594" w:rsidRDefault="004560A9" w:rsidP="004560A9">
      <w:pPr>
        <w:tabs>
          <w:tab w:val="clear" w:pos="0"/>
          <w:tab w:val="clear" w:pos="180"/>
          <w:tab w:val="clear" w:pos="284"/>
          <w:tab w:val="clear" w:pos="340"/>
          <w:tab w:val="clear" w:pos="720"/>
          <w:tab w:val="clear" w:pos="1080"/>
        </w:tabs>
      </w:pPr>
      <w:r w:rsidRPr="00A97594">
        <w:t xml:space="preserve">The following specification is for a defined application. </w:t>
      </w:r>
      <w:r w:rsidR="00F96BCB">
        <w:t>Global IFS</w:t>
      </w:r>
      <w:r w:rsidRPr="00A97594">
        <w:t xml:space="preserv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3ED64429"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r w:rsidRPr="00A97594">
        <w:rPr>
          <w:b/>
        </w:rPr>
        <w:t>PART 1</w:t>
      </w:r>
      <w:r>
        <w:rPr>
          <w:b/>
        </w:rPr>
        <w:t xml:space="preserve"> –</w:t>
      </w:r>
      <w:r w:rsidRPr="00A97594">
        <w:rPr>
          <w:b/>
        </w:rPr>
        <w:t xml:space="preserve"> GENERAL</w:t>
      </w:r>
      <w:r>
        <w:rPr>
          <w:b/>
        </w:rPr>
        <w:t xml:space="preserve"> </w:t>
      </w:r>
    </w:p>
    <w:p w14:paraId="3D01A6D2"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p>
    <w:p w14:paraId="03699C89" w14:textId="77777777" w:rsidR="00FF49B1" w:rsidRPr="00A97594" w:rsidRDefault="00FF49B1" w:rsidP="00FF49B1">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05A6E9DF" w14:textId="77777777" w:rsidR="00FF49B1" w:rsidRPr="00A97594" w:rsidRDefault="00FF49B1" w:rsidP="00FF49B1">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553B1A83" w14:textId="06F74521" w:rsidR="00FF49B1" w:rsidRDefault="00607DFF" w:rsidP="00FF49B1">
      <w:pPr>
        <w:pStyle w:val="ListParagraph"/>
        <w:numPr>
          <w:ilvl w:val="3"/>
          <w:numId w:val="5"/>
        </w:numPr>
        <w:tabs>
          <w:tab w:val="clear" w:pos="0"/>
          <w:tab w:val="clear" w:pos="180"/>
          <w:tab w:val="clear" w:pos="284"/>
          <w:tab w:val="clear" w:pos="340"/>
          <w:tab w:val="clear" w:pos="720"/>
          <w:tab w:val="clear" w:pos="1080"/>
        </w:tabs>
        <w:spacing w:after="0" w:line="276" w:lineRule="auto"/>
        <w:ind w:left="1080"/>
      </w:pPr>
      <w:r>
        <w:t>Power Supply</w:t>
      </w:r>
      <w:r w:rsidR="00484D5F">
        <w:t xml:space="preserve"> Modules</w:t>
      </w:r>
      <w:r w:rsidR="002F3D4E">
        <w:t xml:space="preserve"> </w:t>
      </w:r>
      <w:r w:rsidR="002F3D4E">
        <w:t>– controller by others</w:t>
      </w:r>
    </w:p>
    <w:p w14:paraId="5774EEED"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3BFEE40C"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3C7F740E"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009412CF"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A23AE2"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29B9C5F9"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56ECA68A"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4FBDE81B"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437E23D5"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30 00 – HVAC Air Distribution</w:t>
      </w:r>
    </w:p>
    <w:p w14:paraId="59317BEB"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5A6BC288" w14:textId="77777777" w:rsidR="00FF49B1" w:rsidRPr="00A97594" w:rsidRDefault="00FF49B1" w:rsidP="00FF49B1">
      <w:pPr>
        <w:tabs>
          <w:tab w:val="clear" w:pos="0"/>
          <w:tab w:val="clear" w:pos="180"/>
          <w:tab w:val="clear" w:pos="284"/>
          <w:tab w:val="clear" w:pos="340"/>
          <w:tab w:val="clear" w:pos="720"/>
          <w:tab w:val="clear" w:pos="1080"/>
        </w:tabs>
        <w:spacing w:after="0"/>
        <w:ind w:left="187" w:hanging="187"/>
        <w:rPr>
          <w:b/>
        </w:rPr>
      </w:pPr>
    </w:p>
    <w:p w14:paraId="7312C547" w14:textId="77777777" w:rsidR="00FF49B1" w:rsidRPr="00A97594" w:rsidRDefault="00FF49B1" w:rsidP="00FF49B1">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322727E2"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 thereof, including all addenda and errata.</w:t>
      </w:r>
    </w:p>
    <w:p w14:paraId="2331E2F1"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4BDC0939"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535AA918"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5815F24E"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5CFD8C73"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06020A1F" w14:textId="77777777" w:rsidR="00FF49B1" w:rsidRPr="00A97594" w:rsidRDefault="00FF49B1" w:rsidP="00FF49B1">
      <w:pPr>
        <w:pStyle w:val="ListParagraph"/>
        <w:numPr>
          <w:ilvl w:val="0"/>
          <w:numId w:val="13"/>
        </w:numPr>
        <w:spacing w:after="0" w:line="276" w:lineRule="auto"/>
        <w:ind w:left="720"/>
      </w:pPr>
      <w:r w:rsidRPr="00A97594">
        <w:t>ASTM Standard D1308 – Standard Test Method for Effect of Household Chemicals on Clear and Pigmented Organic Finishes</w:t>
      </w:r>
    </w:p>
    <w:p w14:paraId="174B01C9" w14:textId="77777777" w:rsidR="00FF49B1" w:rsidRPr="00A97594" w:rsidRDefault="00FF49B1" w:rsidP="00FF49B1">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33902A2D" w14:textId="77777777" w:rsidR="00FF49B1" w:rsidRPr="00A97594" w:rsidRDefault="00FF49B1" w:rsidP="00FF49B1">
      <w:pPr>
        <w:pStyle w:val="ListParagraph"/>
        <w:numPr>
          <w:ilvl w:val="0"/>
          <w:numId w:val="13"/>
        </w:numPr>
        <w:spacing w:after="0" w:line="276" w:lineRule="auto"/>
        <w:ind w:left="720"/>
      </w:pPr>
      <w:r w:rsidRPr="00A97594">
        <w:t>ASTM Standard D4752 – Standard Practice for Measuring MEK Resistance of Ethyl Silicate (Inorganic) Zinc-Rich Primers by Solvent Rub</w:t>
      </w:r>
    </w:p>
    <w:p w14:paraId="3CAED5FE" w14:textId="77777777" w:rsidR="00FF49B1" w:rsidRPr="00A97594" w:rsidRDefault="00FF49B1" w:rsidP="00FF49B1">
      <w:pPr>
        <w:pStyle w:val="ListParagraph"/>
        <w:numPr>
          <w:ilvl w:val="0"/>
          <w:numId w:val="13"/>
        </w:numPr>
        <w:spacing w:after="0" w:line="276" w:lineRule="auto"/>
        <w:ind w:left="720"/>
      </w:pPr>
      <w:r w:rsidRPr="00A97594">
        <w:t>ASTM Standard E84 – Standard Test Method for Surface Burning Characteristics of Building Materials</w:t>
      </w:r>
    </w:p>
    <w:p w14:paraId="1A543C5B" w14:textId="77777777" w:rsidR="00FF49B1" w:rsidRDefault="00FF49B1" w:rsidP="00FF49B1">
      <w:pPr>
        <w:pStyle w:val="ListParagraph"/>
        <w:numPr>
          <w:ilvl w:val="0"/>
          <w:numId w:val="13"/>
        </w:numPr>
        <w:spacing w:after="0" w:line="276" w:lineRule="auto"/>
        <w:ind w:left="720"/>
      </w:pPr>
      <w:r w:rsidRPr="00A97594">
        <w:t>NFPA Standard 70A, Article 100 – National Electrical Code</w:t>
      </w:r>
    </w:p>
    <w:p w14:paraId="2C9C22B0" w14:textId="77777777" w:rsidR="00FF49B1" w:rsidRPr="00A97594" w:rsidRDefault="00FF49B1" w:rsidP="00FF49B1">
      <w:pPr>
        <w:pStyle w:val="ListParagraph"/>
        <w:numPr>
          <w:ilvl w:val="0"/>
          <w:numId w:val="13"/>
        </w:numPr>
        <w:spacing w:after="0" w:line="276" w:lineRule="auto"/>
        <w:ind w:left="720"/>
      </w:pPr>
      <w:r>
        <w:t>NFPA Standard 90B – Standard for the Installation of Warm Air Heating and Air-Conditioning Systems</w:t>
      </w:r>
      <w:r w:rsidRPr="00A97594">
        <w:t xml:space="preserve"> </w:t>
      </w:r>
    </w:p>
    <w:p w14:paraId="7CEB732E" w14:textId="77777777" w:rsidR="00FF49B1" w:rsidRPr="00A97594" w:rsidRDefault="00FF49B1" w:rsidP="00FF49B1">
      <w:pPr>
        <w:tabs>
          <w:tab w:val="clear" w:pos="0"/>
          <w:tab w:val="clear" w:pos="180"/>
          <w:tab w:val="clear" w:pos="284"/>
          <w:tab w:val="clear" w:pos="340"/>
          <w:tab w:val="clear" w:pos="720"/>
          <w:tab w:val="clear" w:pos="1080"/>
        </w:tabs>
        <w:spacing w:after="0"/>
        <w:ind w:left="288" w:hanging="144"/>
        <w:rPr>
          <w:b/>
        </w:rPr>
      </w:pPr>
    </w:p>
    <w:p w14:paraId="6FAEA338"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1.04</w:t>
      </w:r>
      <w:r w:rsidRPr="00A97594">
        <w:rPr>
          <w:b/>
        </w:rPr>
        <w:tab/>
        <w:t>Administrative Requirements</w:t>
      </w:r>
    </w:p>
    <w:p w14:paraId="19B890C2" w14:textId="06C77831" w:rsidR="00FF49B1" w:rsidRDefault="00FF49B1" w:rsidP="00FF49B1">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2D5AB137" w14:textId="77777777" w:rsidR="00221D92" w:rsidRPr="00A97594" w:rsidRDefault="00221D92" w:rsidP="00FF49B1">
      <w:pPr>
        <w:tabs>
          <w:tab w:val="clear" w:pos="0"/>
          <w:tab w:val="clear" w:pos="180"/>
          <w:tab w:val="clear" w:pos="284"/>
          <w:tab w:val="clear" w:pos="340"/>
          <w:tab w:val="clear" w:pos="720"/>
          <w:tab w:val="clear" w:pos="1080"/>
        </w:tabs>
        <w:spacing w:after="0" w:line="276" w:lineRule="auto"/>
        <w:ind w:left="720" w:hanging="360"/>
      </w:pPr>
    </w:p>
    <w:p w14:paraId="58962E3A"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1478596A"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288" w:hanging="144"/>
        <w:rPr>
          <w:b/>
        </w:rPr>
      </w:pPr>
    </w:p>
    <w:p w14:paraId="680AF206"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1.05</w:t>
      </w:r>
      <w:r w:rsidRPr="00A97594">
        <w:rPr>
          <w:b/>
        </w:rPr>
        <w:tab/>
        <w:t>Submittals</w:t>
      </w:r>
    </w:p>
    <w:p w14:paraId="06F3CB11" w14:textId="0B4D546A" w:rsidR="00FF49B1"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30AC1A49" w14:textId="77777777" w:rsidR="00221D92" w:rsidRDefault="00221D92" w:rsidP="00221D92">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51C1FA74"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19B22596" w14:textId="77777777" w:rsidR="00FF49B1" w:rsidRPr="00A97594"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rated capacities, and furnished specialties and accessories. </w:t>
      </w:r>
    </w:p>
    <w:p w14:paraId="62589F1E" w14:textId="77777777" w:rsidR="00FF49B1" w:rsidRPr="00A97594"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CDD2181" w14:textId="77777777" w:rsidR="00FF49B1"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4A5B4960" w14:textId="77777777" w:rsidR="00FF49B1"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2B1AB6ED"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3AE86DC7"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Equipment asse</w:t>
      </w:r>
      <w:r>
        <w:t>mblies and indicated dimensions</w:t>
      </w:r>
      <w:bookmarkStart w:id="0" w:name="_GoBack"/>
      <w:bookmarkEnd w:id="0"/>
    </w:p>
    <w:p w14:paraId="01C8304E"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Required clearances</w:t>
      </w:r>
    </w:p>
    <w:p w14:paraId="77F1DEF9"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p>
    <w:p w14:paraId="1503F0F8" w14:textId="77777777" w:rsidR="00FF49B1"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p>
    <w:p w14:paraId="534023E6" w14:textId="77777777" w:rsidR="00FF49B1" w:rsidRDefault="00FF49B1" w:rsidP="00FF49B1">
      <w:pPr>
        <w:tabs>
          <w:tab w:val="clear" w:pos="0"/>
          <w:tab w:val="clear" w:pos="180"/>
          <w:tab w:val="clear" w:pos="284"/>
          <w:tab w:val="clear" w:pos="340"/>
          <w:tab w:val="clear" w:pos="720"/>
          <w:tab w:val="clear" w:pos="1080"/>
        </w:tabs>
        <w:spacing w:after="0" w:line="276" w:lineRule="auto"/>
      </w:pPr>
    </w:p>
    <w:p w14:paraId="5EAE052C" w14:textId="77777777" w:rsidR="00FF49B1"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550941EC" w14:textId="77777777" w:rsidR="00FF49B1" w:rsidRPr="00A97594" w:rsidRDefault="00FF49B1" w:rsidP="00FF49B1">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A97594">
        <w:lastRenderedPageBreak/>
        <w:t>Include floor plans, and other details, drawn to scale, on which the following items are shown and coordinated based on input from installers:</w:t>
      </w:r>
    </w:p>
    <w:p w14:paraId="5F32EBE0" w14:textId="77777777" w:rsidR="00FF49B1" w:rsidRPr="00A97594" w:rsidRDefault="00FF49B1" w:rsidP="00FF49B1">
      <w:pPr>
        <w:pStyle w:val="ListParagraph"/>
        <w:numPr>
          <w:ilvl w:val="1"/>
          <w:numId w:val="29"/>
        </w:numPr>
        <w:tabs>
          <w:tab w:val="clear" w:pos="0"/>
          <w:tab w:val="clear" w:pos="180"/>
          <w:tab w:val="clear" w:pos="284"/>
          <w:tab w:val="clear" w:pos="340"/>
          <w:tab w:val="clear" w:pos="720"/>
          <w:tab w:val="clear" w:pos="1080"/>
        </w:tabs>
        <w:spacing w:after="0" w:line="276" w:lineRule="auto"/>
      </w:pPr>
      <w:r w:rsidRPr="00A97594">
        <w:t>Floor or underfloor-mounted items including:</w:t>
      </w:r>
    </w:p>
    <w:p w14:paraId="3F8FD4DB"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0BE59F4B"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031CA989"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Access panels</w:t>
      </w:r>
    </w:p>
    <w:p w14:paraId="7DA0A377"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16ABFD01"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Plumbing</w:t>
      </w:r>
    </w:p>
    <w:p w14:paraId="5F15C1A3"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60B285D8" w14:textId="77777777" w:rsidR="00FF49B1"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3BC5A46F"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2841FE8F"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Operation and Maintenance Data:  Include manufacturer’s descriptive literature, operating instructions, maintenance schedules and repair data, and parts lists.</w:t>
      </w:r>
    </w:p>
    <w:p w14:paraId="06CF6B53"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E550B8B"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1.06</w:t>
      </w:r>
      <w:r w:rsidRPr="00A97594">
        <w:rPr>
          <w:b/>
        </w:rPr>
        <w:tab/>
        <w:t>Quality Assurance</w:t>
      </w:r>
    </w:p>
    <w:p w14:paraId="7FA8BCC4" w14:textId="557929B3" w:rsidR="00FF49B1" w:rsidRDefault="00FF49B1" w:rsidP="00FF49B1">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2441A74C" w14:textId="77777777" w:rsidR="00221D92" w:rsidRPr="00A97594" w:rsidRDefault="00221D92" w:rsidP="00221D92">
      <w:pPr>
        <w:tabs>
          <w:tab w:val="clear" w:pos="0"/>
          <w:tab w:val="clear" w:pos="180"/>
          <w:tab w:val="clear" w:pos="284"/>
          <w:tab w:val="clear" w:pos="340"/>
          <w:tab w:val="clear" w:pos="720"/>
          <w:tab w:val="clear" w:pos="1080"/>
        </w:tabs>
        <w:spacing w:after="0" w:line="276" w:lineRule="auto"/>
        <w:ind w:left="720" w:firstLine="0"/>
        <w:contextualSpacing/>
      </w:pPr>
    </w:p>
    <w:p w14:paraId="075EB347" w14:textId="05BBDE56" w:rsidR="00FF49B1" w:rsidRDefault="00FF49B1" w:rsidP="00FF49B1">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134D46E9" w14:textId="77777777" w:rsidR="00221D92" w:rsidRPr="00A97594" w:rsidRDefault="00221D92" w:rsidP="00221D92">
      <w:pPr>
        <w:tabs>
          <w:tab w:val="clear" w:pos="0"/>
          <w:tab w:val="clear" w:pos="180"/>
          <w:tab w:val="clear" w:pos="284"/>
          <w:tab w:val="clear" w:pos="340"/>
          <w:tab w:val="clear" w:pos="720"/>
          <w:tab w:val="clear" w:pos="1080"/>
        </w:tabs>
        <w:spacing w:after="0" w:line="276" w:lineRule="auto"/>
        <w:ind w:left="720" w:firstLine="0"/>
        <w:contextualSpacing/>
      </w:pPr>
    </w:p>
    <w:p w14:paraId="571058DF" w14:textId="77777777" w:rsidR="00FF49B1" w:rsidRPr="00A97594" w:rsidRDefault="00FF49B1" w:rsidP="00FF49B1">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w:t>
      </w:r>
      <w:r w:rsidRPr="00607DFF">
        <w:t>led</w:t>
      </w:r>
      <w:r w:rsidRPr="00A97594">
        <w:t xml:space="preserve"> as defined in NFPA 70, Article 100 by a testing agency acceptable to authorities having jurisdiction and marked for intended use.</w:t>
      </w:r>
    </w:p>
    <w:p w14:paraId="292E580D"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1F4B9EB" w14:textId="77777777" w:rsidR="00FF49B1" w:rsidRPr="00A97594" w:rsidRDefault="00FF49B1" w:rsidP="00FF49B1">
      <w:pPr>
        <w:spacing w:after="0" w:line="276" w:lineRule="auto"/>
        <w:outlineLvl w:val="1"/>
        <w:rPr>
          <w:b/>
        </w:rPr>
      </w:pPr>
      <w:r w:rsidRPr="00A97594">
        <w:rPr>
          <w:b/>
        </w:rPr>
        <w:t>1.07</w:t>
      </w:r>
      <w:r w:rsidRPr="00A97594">
        <w:rPr>
          <w:b/>
        </w:rPr>
        <w:tab/>
      </w:r>
      <w:r w:rsidRPr="00A97594">
        <w:rPr>
          <w:b/>
        </w:rPr>
        <w:tab/>
        <w:t>Warranty</w:t>
      </w:r>
    </w:p>
    <w:p w14:paraId="548D6C59" w14:textId="16A61EEE" w:rsidR="00FF49B1" w:rsidRDefault="00FF49B1" w:rsidP="00FF49B1">
      <w:pPr>
        <w:numPr>
          <w:ilvl w:val="0"/>
          <w:numId w:val="17"/>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DFD5278" w14:textId="77777777" w:rsidR="00221D92" w:rsidRPr="00A97594" w:rsidRDefault="00221D92" w:rsidP="00221D92">
      <w:pPr>
        <w:tabs>
          <w:tab w:val="clear" w:pos="0"/>
          <w:tab w:val="clear" w:pos="180"/>
          <w:tab w:val="clear" w:pos="284"/>
          <w:tab w:val="clear" w:pos="340"/>
          <w:tab w:val="clear" w:pos="720"/>
          <w:tab w:val="clear" w:pos="1080"/>
        </w:tabs>
        <w:spacing w:after="0" w:line="276" w:lineRule="auto"/>
        <w:ind w:left="720" w:firstLine="0"/>
        <w:contextualSpacing/>
      </w:pPr>
    </w:p>
    <w:p w14:paraId="50827576" w14:textId="43147F63" w:rsidR="00FF49B1" w:rsidRPr="00A97594" w:rsidRDefault="00FF49B1" w:rsidP="00FF49B1">
      <w:pPr>
        <w:pStyle w:val="ListA"/>
        <w:numPr>
          <w:ilvl w:val="0"/>
          <w:numId w:val="17"/>
        </w:numPr>
        <w:spacing w:after="0"/>
        <w:rPr>
          <w:spacing w:val="0"/>
        </w:rPr>
      </w:pPr>
      <w:r w:rsidRPr="00A97594">
        <w:rPr>
          <w:spacing w:val="0"/>
        </w:rPr>
        <w:t xml:space="preserve">Provide </w:t>
      </w:r>
      <w:proofErr w:type="gramStart"/>
      <w:r w:rsidRPr="00A97594">
        <w:rPr>
          <w:spacing w:val="0"/>
        </w:rPr>
        <w:t>1</w:t>
      </w:r>
      <w:r w:rsidR="00CA6917">
        <w:rPr>
          <w:spacing w:val="0"/>
        </w:rPr>
        <w:t>2</w:t>
      </w:r>
      <w:r w:rsidRPr="00A97594">
        <w:rPr>
          <w:spacing w:val="0"/>
        </w:rPr>
        <w:t xml:space="preserve"> month</w:t>
      </w:r>
      <w:proofErr w:type="gramEnd"/>
      <w:r w:rsidRPr="00A97594">
        <w:rPr>
          <w:spacing w:val="0"/>
        </w:rPr>
        <w:t xml:space="preserve"> manufacturer warranty from date of shipment for grilles and registers.</w:t>
      </w:r>
    </w:p>
    <w:p w14:paraId="37E1159F" w14:textId="77777777" w:rsidR="00FF49B1" w:rsidRDefault="00FF49B1" w:rsidP="00FF49B1"/>
    <w:p w14:paraId="510741DD"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1E76919B"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87" w:hanging="187"/>
        <w:rPr>
          <w:b/>
        </w:rPr>
      </w:pPr>
    </w:p>
    <w:p w14:paraId="45BCA460"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2.01</w:t>
      </w:r>
      <w:r w:rsidRPr="00A97594">
        <w:rPr>
          <w:b/>
        </w:rPr>
        <w:tab/>
        <w:t>General</w:t>
      </w:r>
    </w:p>
    <w:p w14:paraId="70FAD223" w14:textId="4BA77600"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 xml:space="preserve">Basis of Design: </w:t>
      </w:r>
      <w:r w:rsidR="00CA6917">
        <w:t>Global IFS</w:t>
      </w:r>
      <w:r w:rsidRPr="00A97594">
        <w:t xml:space="preserve"> Industries, Inc.</w:t>
      </w:r>
    </w:p>
    <w:p w14:paraId="4BA79399" w14:textId="65095AF4" w:rsidR="002F3D4E" w:rsidRDefault="002F3D4E" w:rsidP="002F3D4E">
      <w:pPr>
        <w:tabs>
          <w:tab w:val="clear" w:pos="0"/>
          <w:tab w:val="clear" w:pos="180"/>
          <w:tab w:val="clear" w:pos="284"/>
          <w:tab w:val="clear" w:pos="340"/>
        </w:tabs>
        <w:spacing w:after="0" w:line="276" w:lineRule="auto"/>
        <w:ind w:left="288" w:hanging="144"/>
        <w:textAlignment w:val="auto"/>
      </w:pPr>
      <w:r>
        <w:t xml:space="preserve">              1.  </w:t>
      </w:r>
      <w:r>
        <w:t>Power Supply Module [PSM]</w:t>
      </w:r>
    </w:p>
    <w:p w14:paraId="57A41AE5"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DA8BB00" w14:textId="77777777"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p>
    <w:p w14:paraId="5D1AD9D9" w14:textId="6AA47965"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CA6917">
        <w:t>Global IFS</w:t>
      </w:r>
      <w:r w:rsidRPr="00A97594">
        <w:t xml:space="preserve"> </w:t>
      </w:r>
      <w:r>
        <w:t>modular floor diffusers</w:t>
      </w:r>
      <w:r w:rsidRPr="00A97594">
        <w:t xml:space="preserve"> of the sizes and capacities indicated on the drawings or outlet schedule.</w:t>
      </w:r>
    </w:p>
    <w:p w14:paraId="6A24346B"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09FBDDDE"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Manufacturers shall demonstrate that they have successfully supplied and installed underfloor HVAC products, as well as the computer modeling thereof for a minimum of </w:t>
      </w:r>
      <w:r>
        <w:t>ten</w:t>
      </w:r>
      <w:r w:rsidRPr="00A97594">
        <w:t xml:space="preserve"> years.</w:t>
      </w:r>
    </w:p>
    <w:p w14:paraId="1E7B3DD4"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78FFBFFC"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06751BD0"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55B8B861" w14:textId="77777777"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2A863576" w14:textId="77777777"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79BDA9A2"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static pressure air distribution, and throw no higher than 4.5 feet under full load in the interior zone 1.5 feet from the wall surface to achieve a Ventilation Effectiveness of 1.2 or higher in accordance with ASHRAE 62.1.</w:t>
      </w:r>
    </w:p>
    <w:p w14:paraId="7C21ADC6"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331483EF"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Flow-modulation with constant plenum air temperature shall reduce air flow and throw heights in response to lower space demands. Flow-modulation technique shall be implemented to maximize stratification, leading to energy savings and increased thermal comfort.</w:t>
      </w:r>
    </w:p>
    <w:p w14:paraId="35163D2B"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31357031"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6A1DCBE9" w14:textId="00CCE829"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Plenum Rated Cables: Color-coded plug-and-play plenum rated cables with connectors shall be used between devices. </w:t>
      </w:r>
    </w:p>
    <w:p w14:paraId="142487C2"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5878D659" w14:textId="11564FC2"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Plug-and-Play cables shall carry both the </w:t>
      </w:r>
      <w:r w:rsidR="00607DFF">
        <w:t>Power Supply</w:t>
      </w:r>
      <w:r w:rsidRPr="00A97594">
        <w:t xml:space="preserve"> signal to each device and connect to a single port on the device control board.</w:t>
      </w:r>
    </w:p>
    <w:p w14:paraId="2EC3E901"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 xml:space="preserve">Cable types shall be limited to no more than one type and connector per device to reduce complexity in wiring and future modifications. </w:t>
      </w:r>
    </w:p>
    <w:p w14:paraId="2CCE8895" w14:textId="77777777" w:rsidR="00FF49B1"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0A5A7EF8"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4CC5A478"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5436828" w14:textId="65BE7FE3"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The </w:t>
      </w:r>
      <w:r w:rsidR="00280C29">
        <w:t>Power Supply Module1</w:t>
      </w:r>
      <w:r w:rsidRPr="00A97594">
        <w:t xml:space="preserve"> shall include a direct digital controller (DDC) and transformer to supply both </w:t>
      </w:r>
      <w:r w:rsidR="00607DFF">
        <w:t>Power Supply</w:t>
      </w:r>
      <w:r w:rsidRPr="00A97594">
        <w:t xml:space="preserve"> signals to air devices.</w:t>
      </w:r>
    </w:p>
    <w:p w14:paraId="15FFBB33"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0" w:firstLine="0"/>
      </w:pPr>
    </w:p>
    <w:p w14:paraId="495CD627" w14:textId="77777777" w:rsidR="002F3D4E" w:rsidRDefault="002F3D4E" w:rsidP="002F3D4E">
      <w:pPr>
        <w:tabs>
          <w:tab w:val="clear" w:pos="0"/>
          <w:tab w:val="clear" w:pos="180"/>
          <w:tab w:val="clear" w:pos="284"/>
          <w:tab w:val="clear" w:pos="340"/>
        </w:tabs>
        <w:spacing w:after="0" w:line="276" w:lineRule="auto"/>
        <w:rPr>
          <w:b/>
        </w:rPr>
      </w:pPr>
      <w:r>
        <w:rPr>
          <w:b/>
        </w:rPr>
        <w:t>Power Supply Module with 0-10V Controller</w:t>
      </w:r>
    </w:p>
    <w:p w14:paraId="09907F99" w14:textId="77777777" w:rsidR="002F3D4E" w:rsidRDefault="002F3D4E" w:rsidP="002F3D4E">
      <w:pPr>
        <w:pStyle w:val="ListParagraph"/>
        <w:numPr>
          <w:ilvl w:val="0"/>
          <w:numId w:val="42"/>
        </w:numPr>
        <w:tabs>
          <w:tab w:val="clear" w:pos="0"/>
          <w:tab w:val="clear" w:pos="180"/>
          <w:tab w:val="clear" w:pos="284"/>
          <w:tab w:val="clear" w:pos="340"/>
        </w:tabs>
        <w:spacing w:after="0" w:line="276" w:lineRule="auto"/>
        <w:ind w:left="720"/>
        <w:textAlignment w:val="auto"/>
      </w:pPr>
      <w:r>
        <w:t xml:space="preserve">Description: </w:t>
      </w:r>
    </w:p>
    <w:p w14:paraId="077BB381" w14:textId="77777777" w:rsidR="002F3D4E" w:rsidRDefault="002F3D4E" w:rsidP="002F3D4E">
      <w:pPr>
        <w:pStyle w:val="ListParagraph"/>
        <w:numPr>
          <w:ilvl w:val="0"/>
          <w:numId w:val="43"/>
        </w:numPr>
        <w:tabs>
          <w:tab w:val="clear" w:pos="0"/>
          <w:tab w:val="clear" w:pos="180"/>
          <w:tab w:val="clear" w:pos="284"/>
          <w:tab w:val="clear" w:pos="340"/>
        </w:tabs>
        <w:spacing w:after="0" w:line="276" w:lineRule="auto"/>
        <w:textAlignment w:val="auto"/>
      </w:pPr>
      <w:r>
        <w:t>Furnish and install Price model PSM, with the voltage, wiring, and configurations indicated on the plans and controllers schedule. All components shall be factory wired, calibrated and pre-tested to ensure a fully functional unit.</w:t>
      </w:r>
    </w:p>
    <w:p w14:paraId="2FA201B4" w14:textId="77777777" w:rsidR="002F3D4E" w:rsidRDefault="002F3D4E" w:rsidP="002F3D4E">
      <w:pPr>
        <w:pStyle w:val="ListParagraph"/>
        <w:numPr>
          <w:ilvl w:val="0"/>
          <w:numId w:val="43"/>
        </w:numPr>
        <w:tabs>
          <w:tab w:val="clear" w:pos="0"/>
          <w:tab w:val="clear" w:pos="180"/>
          <w:tab w:val="clear" w:pos="284"/>
          <w:tab w:val="clear" w:pos="340"/>
        </w:tabs>
        <w:spacing w:after="0" w:line="276" w:lineRule="auto"/>
        <w:textAlignment w:val="auto"/>
      </w:pPr>
      <w:r>
        <w:t>The PSM shall accept a common or unique 0-10VDC analog cooling damper, heating damper and/or electric heater input signal from any controller by others</w:t>
      </w:r>
    </w:p>
    <w:p w14:paraId="752825D0" w14:textId="77777777" w:rsidR="002F3D4E" w:rsidRDefault="002F3D4E" w:rsidP="002F3D4E">
      <w:pPr>
        <w:pStyle w:val="ListParagraph"/>
        <w:numPr>
          <w:ilvl w:val="0"/>
          <w:numId w:val="43"/>
        </w:numPr>
        <w:tabs>
          <w:tab w:val="clear" w:pos="0"/>
          <w:tab w:val="clear" w:pos="180"/>
          <w:tab w:val="clear" w:pos="284"/>
          <w:tab w:val="clear" w:pos="340"/>
        </w:tabs>
        <w:spacing w:after="0" w:line="276" w:lineRule="auto"/>
        <w:textAlignment w:val="auto"/>
      </w:pPr>
      <w:r>
        <w:t>Perimeter Heating and Cooling Device Control</w:t>
      </w:r>
    </w:p>
    <w:p w14:paraId="203F8B16"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Plug and play Power and control cable between the module and the trough dampers by trough manufacturer.</w:t>
      </w:r>
    </w:p>
    <w:p w14:paraId="40C77B79"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 xml:space="preserve">All trough dampers </w:t>
      </w:r>
      <w:proofErr w:type="gramStart"/>
      <w:r>
        <w:t>with in</w:t>
      </w:r>
      <w:proofErr w:type="gramEnd"/>
      <w:r>
        <w:t xml:space="preserve"> a control zone to daisy chain back to the PSM.</w:t>
      </w:r>
    </w:p>
    <w:p w14:paraId="3FD89870"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Wiring of each damper back to the zone controller / power module not acceptable.</w:t>
      </w:r>
    </w:p>
    <w:p w14:paraId="735CE577"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DDC controller to be wired directly to the water valve.</w:t>
      </w:r>
    </w:p>
    <w:p w14:paraId="4DDBEBD5"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Wiring between zone controller and water valve by Controls Contractor (directly hard wired).</w:t>
      </w:r>
    </w:p>
    <w:p w14:paraId="08F32FE9"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Water valve by Controls Contractor.</w:t>
      </w:r>
    </w:p>
    <w:p w14:paraId="7481B5D6" w14:textId="77777777" w:rsidR="002F3D4E" w:rsidRDefault="002F3D4E" w:rsidP="002F3D4E">
      <w:pPr>
        <w:pStyle w:val="ListParagraph"/>
        <w:numPr>
          <w:ilvl w:val="0"/>
          <w:numId w:val="43"/>
        </w:numPr>
        <w:textAlignment w:val="auto"/>
      </w:pPr>
      <w:r>
        <w:t>Controls contractor to co-ordinate the installation of DDC controller in the PSM with Mechanical Contractor and the manufacturer.</w:t>
      </w:r>
    </w:p>
    <w:p w14:paraId="2F29DBCA" w14:textId="77777777" w:rsidR="002F3D4E" w:rsidRDefault="002F3D4E" w:rsidP="002F3D4E">
      <w:pPr>
        <w:pStyle w:val="ListParagraph"/>
        <w:numPr>
          <w:ilvl w:val="0"/>
          <w:numId w:val="43"/>
        </w:numPr>
        <w:textAlignment w:val="auto"/>
      </w:pPr>
      <w:r>
        <w:t>Separate enclosure for the DDC controller should be avoided.</w:t>
      </w:r>
    </w:p>
    <w:p w14:paraId="73E19066" w14:textId="77777777" w:rsidR="002F3D4E" w:rsidRDefault="002F3D4E" w:rsidP="002F3D4E">
      <w:pPr>
        <w:pStyle w:val="ListParagraph"/>
        <w:numPr>
          <w:ilvl w:val="0"/>
          <w:numId w:val="43"/>
        </w:numPr>
        <w:tabs>
          <w:tab w:val="clear" w:pos="0"/>
          <w:tab w:val="clear" w:pos="180"/>
          <w:tab w:val="clear" w:pos="284"/>
          <w:tab w:val="clear" w:pos="340"/>
        </w:tabs>
        <w:spacing w:after="0" w:line="276" w:lineRule="auto"/>
        <w:textAlignment w:val="auto"/>
      </w:pPr>
      <w:r>
        <w:t>The controller shall modulate the Global IFS devices based on the 0-10VDC input analog signal through a series of plug-and-play connectors and wires provided by the manufacturer of the controlled devices.</w:t>
      </w:r>
    </w:p>
    <w:p w14:paraId="2F6D85DA" w14:textId="77777777" w:rsidR="002F3D4E" w:rsidRDefault="002F3D4E" w:rsidP="002F3D4E">
      <w:pPr>
        <w:pStyle w:val="ListParagraph"/>
        <w:numPr>
          <w:ilvl w:val="0"/>
          <w:numId w:val="43"/>
        </w:numPr>
        <w:tabs>
          <w:tab w:val="clear" w:pos="0"/>
          <w:tab w:val="clear" w:pos="180"/>
          <w:tab w:val="clear" w:pos="284"/>
          <w:tab w:val="clear" w:pos="340"/>
        </w:tabs>
        <w:spacing w:after="0" w:line="276" w:lineRule="auto"/>
        <w:textAlignment w:val="auto"/>
      </w:pPr>
      <w:r>
        <w:t>The PSM shall be provided with an integral [96VA] or [50VA] transformer.</w:t>
      </w:r>
    </w:p>
    <w:p w14:paraId="17B4CC26"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For the [96VA] transformer the following connector options and max allowable devices controlled and powered are;</w:t>
      </w:r>
    </w:p>
    <w:p w14:paraId="0E087A04" w14:textId="77777777" w:rsidR="002F3D4E" w:rsidRDefault="002F3D4E" w:rsidP="002F3D4E">
      <w:pPr>
        <w:pStyle w:val="ListParagraph"/>
        <w:numPr>
          <w:ilvl w:val="2"/>
          <w:numId w:val="43"/>
        </w:numPr>
        <w:tabs>
          <w:tab w:val="clear" w:pos="0"/>
          <w:tab w:val="clear" w:pos="180"/>
          <w:tab w:val="clear" w:pos="284"/>
          <w:tab w:val="clear" w:pos="340"/>
        </w:tabs>
        <w:spacing w:after="0" w:line="276" w:lineRule="auto"/>
        <w:textAlignment w:val="auto"/>
      </w:pPr>
      <w:r>
        <w:t>[Three dedicated MTA connectors for up to 30 devices]</w:t>
      </w:r>
    </w:p>
    <w:p w14:paraId="763DA55F" w14:textId="77777777" w:rsidR="002F3D4E" w:rsidRDefault="002F3D4E" w:rsidP="002F3D4E">
      <w:pPr>
        <w:pStyle w:val="ListParagraph"/>
        <w:numPr>
          <w:ilvl w:val="2"/>
          <w:numId w:val="43"/>
        </w:numPr>
        <w:tabs>
          <w:tab w:val="clear" w:pos="0"/>
          <w:tab w:val="clear" w:pos="180"/>
          <w:tab w:val="clear" w:pos="284"/>
          <w:tab w:val="clear" w:pos="340"/>
        </w:tabs>
        <w:spacing w:after="0" w:line="276" w:lineRule="auto"/>
        <w:textAlignment w:val="auto"/>
      </w:pPr>
      <w:r>
        <w:t>[Two dedicated MTA connectors for up to 24 devices]</w:t>
      </w:r>
    </w:p>
    <w:p w14:paraId="35FE1703" w14:textId="77777777" w:rsidR="002F3D4E" w:rsidRDefault="002F3D4E" w:rsidP="002F3D4E">
      <w:pPr>
        <w:pStyle w:val="ListParagraph"/>
        <w:numPr>
          <w:ilvl w:val="1"/>
          <w:numId w:val="43"/>
        </w:numPr>
        <w:tabs>
          <w:tab w:val="clear" w:pos="0"/>
          <w:tab w:val="clear" w:pos="180"/>
          <w:tab w:val="clear" w:pos="284"/>
          <w:tab w:val="clear" w:pos="340"/>
        </w:tabs>
        <w:spacing w:after="0" w:line="276" w:lineRule="auto"/>
        <w:textAlignment w:val="auto"/>
      </w:pPr>
      <w:r>
        <w:t>For the [50VA] transformer the following connector options and max allowable devices controlled and powered are;</w:t>
      </w:r>
    </w:p>
    <w:p w14:paraId="6FC59E56" w14:textId="77777777" w:rsidR="002F3D4E" w:rsidRDefault="002F3D4E" w:rsidP="002F3D4E">
      <w:pPr>
        <w:pStyle w:val="ListParagraph"/>
        <w:numPr>
          <w:ilvl w:val="2"/>
          <w:numId w:val="43"/>
        </w:numPr>
        <w:tabs>
          <w:tab w:val="clear" w:pos="0"/>
          <w:tab w:val="clear" w:pos="180"/>
          <w:tab w:val="clear" w:pos="284"/>
          <w:tab w:val="clear" w:pos="340"/>
        </w:tabs>
        <w:spacing w:after="0" w:line="276" w:lineRule="auto"/>
        <w:textAlignment w:val="auto"/>
      </w:pPr>
      <w:r>
        <w:t>[One dedicated MTA connector for up to 10 devices]</w:t>
      </w:r>
    </w:p>
    <w:p w14:paraId="0B5837B1" w14:textId="77777777" w:rsidR="002F3D4E" w:rsidRDefault="002F3D4E" w:rsidP="002F3D4E">
      <w:pPr>
        <w:pStyle w:val="ListParagraph"/>
        <w:numPr>
          <w:ilvl w:val="0"/>
          <w:numId w:val="43"/>
        </w:numPr>
        <w:tabs>
          <w:tab w:val="clear" w:pos="0"/>
          <w:tab w:val="clear" w:pos="180"/>
          <w:tab w:val="clear" w:pos="284"/>
          <w:tab w:val="clear" w:pos="340"/>
        </w:tabs>
        <w:spacing w:after="0" w:line="276" w:lineRule="auto"/>
        <w:textAlignment w:val="auto"/>
      </w:pPr>
      <w:r>
        <w:t>Maximum allowable daisy chain length is 100ft from PSM to last end device.</w:t>
      </w:r>
    </w:p>
    <w:p w14:paraId="525D2AE3" w14:textId="77777777" w:rsidR="002F3D4E" w:rsidRDefault="002F3D4E" w:rsidP="002F3D4E">
      <w:pPr>
        <w:pStyle w:val="ListParagraph"/>
        <w:numPr>
          <w:ilvl w:val="0"/>
          <w:numId w:val="43"/>
        </w:numPr>
        <w:tabs>
          <w:tab w:val="clear" w:pos="0"/>
          <w:tab w:val="clear" w:pos="180"/>
          <w:tab w:val="clear" w:pos="284"/>
          <w:tab w:val="clear" w:pos="340"/>
        </w:tabs>
        <w:spacing w:after="0" w:line="276" w:lineRule="auto"/>
        <w:textAlignment w:val="auto"/>
      </w:pPr>
      <w:r>
        <w:t>Each MTA connector allows up to two cable chains with up to 12 field devices per MTA connector.</w:t>
      </w:r>
    </w:p>
    <w:p w14:paraId="5B431909" w14:textId="77777777" w:rsidR="002F3D4E" w:rsidRDefault="002F3D4E" w:rsidP="002F3D4E">
      <w:pPr>
        <w:pStyle w:val="ListParagraph"/>
        <w:numPr>
          <w:ilvl w:val="0"/>
          <w:numId w:val="43"/>
        </w:numPr>
        <w:spacing w:after="0" w:line="276" w:lineRule="auto"/>
        <w:textAlignment w:val="auto"/>
      </w:pPr>
      <w:r>
        <w:t xml:space="preserve">All components shall be factory wired, calibrated and pretested to ensure a fully functional unit. The PSM shall be ETL listed to UL873 and CSA C22.2. </w:t>
      </w:r>
    </w:p>
    <w:p w14:paraId="38244E8E" w14:textId="77777777" w:rsidR="002F3D4E" w:rsidRDefault="002F3D4E" w:rsidP="002F3D4E">
      <w:pPr>
        <w:pStyle w:val="ListParagraph"/>
        <w:numPr>
          <w:ilvl w:val="0"/>
          <w:numId w:val="43"/>
        </w:numPr>
        <w:tabs>
          <w:tab w:val="clear" w:pos="0"/>
          <w:tab w:val="clear" w:pos="180"/>
          <w:tab w:val="clear" w:pos="284"/>
          <w:tab w:val="clear" w:pos="340"/>
        </w:tabs>
        <w:suppressAutoHyphens w:val="0"/>
        <w:autoSpaceDE/>
        <w:adjustRightInd/>
        <w:spacing w:after="0" w:line="276" w:lineRule="auto"/>
        <w:textAlignment w:val="auto"/>
      </w:pPr>
      <w:r>
        <w:t xml:space="preserve">Enclosure: All control components shall be mounted inside a protective metal enclosure. </w:t>
      </w:r>
    </w:p>
    <w:p w14:paraId="7698E3F2" w14:textId="1709B68C" w:rsidR="004560A9" w:rsidRPr="0057051B" w:rsidRDefault="004560A9" w:rsidP="002F3D4E">
      <w:pPr>
        <w:tabs>
          <w:tab w:val="clear" w:pos="0"/>
          <w:tab w:val="clear" w:pos="180"/>
          <w:tab w:val="clear" w:pos="284"/>
          <w:tab w:val="clear" w:pos="340"/>
        </w:tabs>
        <w:spacing w:after="0" w:line="276" w:lineRule="auto"/>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E9B3" w14:textId="77777777" w:rsidR="001A061E" w:rsidRDefault="001A061E" w:rsidP="00613808">
      <w:r>
        <w:separator/>
      </w:r>
    </w:p>
  </w:endnote>
  <w:endnote w:type="continuationSeparator" w:id="0">
    <w:p w14:paraId="66135CFB" w14:textId="77777777" w:rsidR="001A061E" w:rsidRDefault="001A061E"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02E2" w14:textId="3D98AA0D" w:rsidR="00F96BCB" w:rsidRPr="00DD2141" w:rsidRDefault="005E2A57" w:rsidP="005E2A57">
    <w:pPr>
      <w:pStyle w:val="Footer"/>
      <w:spacing w:after="0" w:line="240" w:lineRule="auto"/>
      <w:ind w:left="187" w:hanging="187"/>
      <w:jc w:val="center"/>
      <w:rPr>
        <w:rStyle w:val="PageNumber"/>
        <w:sz w:val="20"/>
        <w:szCs w:val="20"/>
      </w:rPr>
    </w:pPr>
    <w:r>
      <w:rPr>
        <w:b/>
        <w:sz w:val="20"/>
        <w:szCs w:val="20"/>
      </w:rPr>
      <w:t xml:space="preserve">Air </w:t>
    </w:r>
    <w:proofErr w:type="gramStart"/>
    <w:r>
      <w:rPr>
        <w:b/>
        <w:sz w:val="20"/>
        <w:szCs w:val="20"/>
      </w:rPr>
      <w:t>Distribution</w:t>
    </w:r>
    <w:r w:rsidR="00F96BCB" w:rsidRPr="00A97594">
      <w:rPr>
        <w:b/>
        <w:sz w:val="20"/>
        <w:szCs w:val="20"/>
      </w:rPr>
      <w:t xml:space="preserve"> </w:t>
    </w:r>
    <w:r w:rsidR="00F96BCB">
      <w:rPr>
        <w:b/>
        <w:sz w:val="20"/>
        <w:szCs w:val="20"/>
      </w:rPr>
      <w:t xml:space="preserve"> -</w:t>
    </w:r>
    <w:proofErr w:type="gramEnd"/>
    <w:r w:rsidR="00F96BCB">
      <w:rPr>
        <w:b/>
        <w:sz w:val="20"/>
        <w:szCs w:val="20"/>
      </w:rPr>
      <w:t xml:space="preserve">  P</w:t>
    </w:r>
    <w:r w:rsidR="00607DFF">
      <w:rPr>
        <w:b/>
        <w:sz w:val="20"/>
        <w:szCs w:val="20"/>
      </w:rPr>
      <w:t>S</w:t>
    </w:r>
    <w:r w:rsidR="00F96BCB">
      <w:rPr>
        <w:b/>
        <w:sz w:val="20"/>
        <w:szCs w:val="20"/>
      </w:rPr>
      <w:t>M</w:t>
    </w:r>
    <w:r w:rsidR="00280C29">
      <w:rPr>
        <w:b/>
        <w:sz w:val="20"/>
        <w:szCs w:val="20"/>
      </w:rPr>
      <w:t>1</w:t>
    </w:r>
    <w:r w:rsidR="00F96BCB">
      <w:rPr>
        <w:b/>
        <w:sz w:val="20"/>
        <w:szCs w:val="20"/>
      </w:rPr>
      <w:t xml:space="preserve">                                                                                                            </w:t>
    </w:r>
    <w:r w:rsidR="00F96BCB" w:rsidRPr="00A97594">
      <w:rPr>
        <w:b/>
        <w:sz w:val="20"/>
        <w:szCs w:val="20"/>
      </w:rPr>
      <w:t xml:space="preserve">23 </w:t>
    </w:r>
    <w:r w:rsidR="002F3D4E">
      <w:rPr>
        <w:b/>
        <w:sz w:val="20"/>
        <w:szCs w:val="20"/>
      </w:rPr>
      <w:t>37</w:t>
    </w:r>
    <w:r w:rsidR="00F96BCB">
      <w:rPr>
        <w:b/>
        <w:sz w:val="20"/>
        <w:szCs w:val="20"/>
      </w:rPr>
      <w:t xml:space="preserve"> </w:t>
    </w:r>
    <w:r w:rsidR="002F3D4E">
      <w:rPr>
        <w:b/>
        <w:sz w:val="20"/>
        <w:szCs w:val="20"/>
      </w:rPr>
      <w:t>13</w:t>
    </w:r>
    <w:r w:rsidR="00F96BCB">
      <w:rPr>
        <w:b/>
        <w:sz w:val="20"/>
        <w:szCs w:val="20"/>
      </w:rPr>
      <w:t xml:space="preserve"> </w:t>
    </w:r>
    <w:r w:rsidR="00F96BCB">
      <w:rPr>
        <w:rStyle w:val="PageNumber"/>
        <w:sz w:val="20"/>
        <w:szCs w:val="20"/>
      </w:rPr>
      <w:t>-</w:t>
    </w:r>
    <w:r w:rsidR="00F96BCB" w:rsidRPr="009C23E8">
      <w:rPr>
        <w:rStyle w:val="PageNumber"/>
        <w:b/>
        <w:sz w:val="20"/>
        <w:szCs w:val="20"/>
      </w:rPr>
      <w:fldChar w:fldCharType="begin"/>
    </w:r>
    <w:r w:rsidR="00F96BCB" w:rsidRPr="009C23E8">
      <w:rPr>
        <w:rStyle w:val="PageNumber"/>
        <w:b/>
        <w:sz w:val="20"/>
        <w:szCs w:val="20"/>
      </w:rPr>
      <w:instrText xml:space="preserve">PAGE  </w:instrText>
    </w:r>
    <w:r w:rsidR="00F96BCB" w:rsidRPr="009C23E8">
      <w:rPr>
        <w:rStyle w:val="PageNumber"/>
        <w:b/>
        <w:sz w:val="20"/>
        <w:szCs w:val="20"/>
      </w:rPr>
      <w:fldChar w:fldCharType="separate"/>
    </w:r>
    <w:r w:rsidR="00F96BCB">
      <w:rPr>
        <w:rStyle w:val="PageNumber"/>
        <w:b/>
        <w:sz w:val="20"/>
        <w:szCs w:val="20"/>
      </w:rPr>
      <w:t>1</w:t>
    </w:r>
    <w:r w:rsidR="00F96BCB" w:rsidRPr="009C23E8">
      <w:rPr>
        <w:rStyle w:val="PageNumber"/>
        <w:b/>
        <w:sz w:val="20"/>
        <w:szCs w:val="20"/>
      </w:rPr>
      <w:fldChar w:fldCharType="end"/>
    </w:r>
  </w:p>
  <w:p w14:paraId="4544A232" w14:textId="5F4301C0" w:rsidR="00D40A10" w:rsidRPr="00F96BCB" w:rsidRDefault="00D40A10" w:rsidP="00F9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2F1B" w14:textId="77777777" w:rsidR="001A061E" w:rsidRDefault="001A061E" w:rsidP="00613808">
      <w:r>
        <w:separator/>
      </w:r>
    </w:p>
  </w:footnote>
  <w:footnote w:type="continuationSeparator" w:id="0">
    <w:p w14:paraId="67081DF2" w14:textId="77777777" w:rsidR="001A061E" w:rsidRDefault="001A061E"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7D49" w14:textId="40A65882" w:rsidR="00F96BCB" w:rsidRDefault="00F96BCB" w:rsidP="00F96BCB">
    <w:pPr>
      <w:pStyle w:val="Header"/>
    </w:pPr>
    <w:r w:rsidRPr="001E4509">
      <w:rPr>
        <w:noProof/>
        <w:sz w:val="24"/>
        <w:szCs w:val="24"/>
      </w:rPr>
      <w:t xml:space="preserve">Global IFS </w:t>
    </w:r>
    <w:r>
      <w:rPr>
        <w:noProof/>
        <w:sz w:val="24"/>
        <w:szCs w:val="24"/>
      </w:rPr>
      <w:t xml:space="preserve">Power </w:t>
    </w:r>
    <w:r w:rsidR="00607DFF">
      <w:rPr>
        <w:noProof/>
        <w:sz w:val="24"/>
        <w:szCs w:val="24"/>
      </w:rPr>
      <w:t>Supply</w:t>
    </w:r>
    <w:r>
      <w:rPr>
        <w:noProof/>
        <w:sz w:val="24"/>
        <w:szCs w:val="24"/>
      </w:rPr>
      <w:t xml:space="preserve"> Module</w:t>
    </w:r>
    <w:r w:rsidR="00280C29">
      <w:rPr>
        <w:noProof/>
        <w:sz w:val="24"/>
        <w:szCs w:val="24"/>
      </w:rPr>
      <w:t>1</w:t>
    </w:r>
    <w:r>
      <w:rPr>
        <w:noProof/>
        <w:sz w:val="24"/>
        <w:szCs w:val="24"/>
      </w:rPr>
      <w:t xml:space="preserve"> (P</w:t>
    </w:r>
    <w:r w:rsidR="00607DFF">
      <w:rPr>
        <w:noProof/>
        <w:sz w:val="24"/>
        <w:szCs w:val="24"/>
      </w:rPr>
      <w:t>S</w:t>
    </w:r>
    <w:r>
      <w:rPr>
        <w:noProof/>
        <w:sz w:val="24"/>
        <w:szCs w:val="24"/>
      </w:rPr>
      <w:t>M</w:t>
    </w:r>
    <w:r w:rsidR="00280C29">
      <w:rPr>
        <w:noProof/>
        <w:sz w:val="24"/>
        <w:szCs w:val="24"/>
      </w:rPr>
      <w:t>1</w:t>
    </w:r>
    <w:r>
      <w:rPr>
        <w:noProof/>
        <w:sz w:val="24"/>
        <w:szCs w:val="24"/>
      </w:rPr>
      <w:t>)</w:t>
    </w:r>
    <w:r>
      <w:rPr>
        <w:noProof/>
      </w:rPr>
      <w:tab/>
    </w:r>
    <w:r>
      <w:rPr>
        <w:noProof/>
      </w:rPr>
      <w:tab/>
      <w:t>October 2020</w:t>
    </w:r>
  </w:p>
  <w:p w14:paraId="4D7F7518" w14:textId="40D63D7B" w:rsidR="00D40A10" w:rsidRDefault="00D40A10" w:rsidP="0061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4F061C"/>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1DA6"/>
    <w:multiLevelType w:val="hybridMultilevel"/>
    <w:tmpl w:val="66680BA8"/>
    <w:lvl w:ilvl="0" w:tplc="1009000F">
      <w:start w:val="1"/>
      <w:numFmt w:val="decimal"/>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6"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ACE0C9C"/>
    <w:multiLevelType w:val="hybridMultilevel"/>
    <w:tmpl w:val="D66EF252"/>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674333"/>
    <w:multiLevelType w:val="hybridMultilevel"/>
    <w:tmpl w:val="E7648964"/>
    <w:lvl w:ilvl="0" w:tplc="6BB212E6">
      <w:start w:val="1"/>
      <w:numFmt w:val="decimal"/>
      <w:lvlText w:val="%1."/>
      <w:lvlJc w:val="left"/>
      <w:pPr>
        <w:ind w:left="6480" w:hanging="360"/>
      </w:pPr>
      <w:rPr>
        <w:rFonts w:hint="default"/>
        <w:sz w:val="16"/>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10" w15:restartNumberingAfterBreak="0">
    <w:nsid w:val="1F315BFF"/>
    <w:multiLevelType w:val="hybridMultilevel"/>
    <w:tmpl w:val="AF66733C"/>
    <w:lvl w:ilvl="0" w:tplc="6BB212E6">
      <w:start w:val="1"/>
      <w:numFmt w:val="decimal"/>
      <w:lvlText w:val="%1."/>
      <w:lvlJc w:val="left"/>
      <w:pPr>
        <w:ind w:left="144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 w15:restartNumberingAfterBreak="0">
    <w:nsid w:val="21E215E0"/>
    <w:multiLevelType w:val="hybridMultilevel"/>
    <w:tmpl w:val="75803D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456648"/>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18"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DE3F56"/>
    <w:multiLevelType w:val="multilevel"/>
    <w:tmpl w:val="17AA23FC"/>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B45443"/>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AB7A53"/>
    <w:multiLevelType w:val="hybridMultilevel"/>
    <w:tmpl w:val="0FB4C686"/>
    <w:lvl w:ilvl="0" w:tplc="380A69F0">
      <w:start w:val="1"/>
      <w:numFmt w:val="upperLetter"/>
      <w:lvlText w:val="%1."/>
      <w:lvlJc w:val="left"/>
      <w:pPr>
        <w:ind w:left="5040" w:hanging="360"/>
      </w:pPr>
      <w:rPr>
        <w:rFonts w:hint="default"/>
        <w:sz w:val="16"/>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24"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DE76094"/>
    <w:multiLevelType w:val="hybridMultilevel"/>
    <w:tmpl w:val="5EF67DF0"/>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FC06E4"/>
    <w:multiLevelType w:val="multilevel"/>
    <w:tmpl w:val="2DEE4CA8"/>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BF7724"/>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5D43BCA"/>
    <w:multiLevelType w:val="hybridMultilevel"/>
    <w:tmpl w:val="D5CEBC38"/>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8"/>
  </w:num>
  <w:num w:numId="3">
    <w:abstractNumId w:val="27"/>
  </w:num>
  <w:num w:numId="4">
    <w:abstractNumId w:val="25"/>
  </w:num>
  <w:num w:numId="5">
    <w:abstractNumId w:val="28"/>
  </w:num>
  <w:num w:numId="6">
    <w:abstractNumId w:val="17"/>
  </w:num>
  <w:num w:numId="7">
    <w:abstractNumId w:val="33"/>
  </w:num>
  <w:num w:numId="8">
    <w:abstractNumId w:val="18"/>
  </w:num>
  <w:num w:numId="9">
    <w:abstractNumId w:val="31"/>
  </w:num>
  <w:num w:numId="10">
    <w:abstractNumId w:val="14"/>
  </w:num>
  <w:num w:numId="11">
    <w:abstractNumId w:val="20"/>
  </w:num>
  <w:num w:numId="12">
    <w:abstractNumId w:val="11"/>
  </w:num>
  <w:num w:numId="13">
    <w:abstractNumId w:val="37"/>
  </w:num>
  <w:num w:numId="14">
    <w:abstractNumId w:val="13"/>
  </w:num>
  <w:num w:numId="15">
    <w:abstractNumId w:val="6"/>
  </w:num>
  <w:num w:numId="16">
    <w:abstractNumId w:val="0"/>
  </w:num>
  <w:num w:numId="17">
    <w:abstractNumId w:val="0"/>
    <w:lvlOverride w:ilvl="0">
      <w:startOverride w:val="1"/>
    </w:lvlOverride>
  </w:num>
  <w:num w:numId="18">
    <w:abstractNumId w:val="30"/>
  </w:num>
  <w:num w:numId="19">
    <w:abstractNumId w:val="16"/>
  </w:num>
  <w:num w:numId="20">
    <w:abstractNumId w:val="1"/>
  </w:num>
  <w:num w:numId="21">
    <w:abstractNumId w:val="35"/>
  </w:num>
  <w:num w:numId="22">
    <w:abstractNumId w:val="15"/>
  </w:num>
  <w:num w:numId="23">
    <w:abstractNumId w:val="36"/>
  </w:num>
  <w:num w:numId="24">
    <w:abstractNumId w:val="24"/>
  </w:num>
  <w:num w:numId="25">
    <w:abstractNumId w:val="7"/>
  </w:num>
  <w:num w:numId="26">
    <w:abstractNumId w:val="22"/>
  </w:num>
  <w:num w:numId="27">
    <w:abstractNumId w:val="2"/>
  </w:num>
  <w:num w:numId="28">
    <w:abstractNumId w:val="26"/>
  </w:num>
  <w:num w:numId="29">
    <w:abstractNumId w:val="12"/>
  </w:num>
  <w:num w:numId="30">
    <w:abstractNumId w:val="3"/>
  </w:num>
  <w:num w:numId="31">
    <w:abstractNumId w:val="10"/>
  </w:num>
  <w:num w:numId="32">
    <w:abstractNumId w:val="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4">
    <w:abstractNumId w:val="19"/>
  </w:num>
  <w:num w:numId="35">
    <w:abstractNumId w:val="21"/>
  </w:num>
  <w:num w:numId="36">
    <w:abstractNumId w:val="34"/>
  </w:num>
  <w:num w:numId="37">
    <w:abstractNumId w:val="23"/>
  </w:num>
  <w:num w:numId="38">
    <w:abstractNumId w:val="5"/>
  </w:num>
  <w:num w:numId="39">
    <w:abstractNumId w:val="32"/>
  </w:num>
  <w:num w:numId="40">
    <w:abstractNumId w:val="4"/>
    <w:lvlOverride w:ilvl="0"/>
    <w:lvlOverride w:ilvl="1"/>
    <w:lvlOverride w:ilvl="2"/>
    <w:lvlOverride w:ilvl="3"/>
    <w:lvlOverride w:ilvl="4"/>
    <w:lvlOverride w:ilvl="5"/>
    <w:lvlOverride w:ilvl="6"/>
    <w:lvlOverride w:ilvl="7"/>
    <w:lvlOverride w:ilvl="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037C"/>
    <w:rsid w:val="000022C0"/>
    <w:rsid w:val="00014357"/>
    <w:rsid w:val="0001757F"/>
    <w:rsid w:val="0002028F"/>
    <w:rsid w:val="00024EBE"/>
    <w:rsid w:val="0003333B"/>
    <w:rsid w:val="00033EED"/>
    <w:rsid w:val="000409FF"/>
    <w:rsid w:val="0005291F"/>
    <w:rsid w:val="000570AB"/>
    <w:rsid w:val="0006712F"/>
    <w:rsid w:val="000A30DC"/>
    <w:rsid w:val="000A79B4"/>
    <w:rsid w:val="000B7214"/>
    <w:rsid w:val="000C01BD"/>
    <w:rsid w:val="000D32B8"/>
    <w:rsid w:val="000E1176"/>
    <w:rsid w:val="000F270A"/>
    <w:rsid w:val="001209D7"/>
    <w:rsid w:val="00125678"/>
    <w:rsid w:val="001301CD"/>
    <w:rsid w:val="00134EA6"/>
    <w:rsid w:val="00135691"/>
    <w:rsid w:val="0013599C"/>
    <w:rsid w:val="001377DD"/>
    <w:rsid w:val="00146C80"/>
    <w:rsid w:val="00162C63"/>
    <w:rsid w:val="00166DC7"/>
    <w:rsid w:val="00167B7B"/>
    <w:rsid w:val="001728F1"/>
    <w:rsid w:val="001778E6"/>
    <w:rsid w:val="00187420"/>
    <w:rsid w:val="001956CE"/>
    <w:rsid w:val="001A061E"/>
    <w:rsid w:val="001C4B14"/>
    <w:rsid w:val="001C6CFA"/>
    <w:rsid w:val="001D2E0A"/>
    <w:rsid w:val="001D4071"/>
    <w:rsid w:val="001E2792"/>
    <w:rsid w:val="001F480E"/>
    <w:rsid w:val="002013B3"/>
    <w:rsid w:val="00202D13"/>
    <w:rsid w:val="0020645D"/>
    <w:rsid w:val="002111AE"/>
    <w:rsid w:val="0021700B"/>
    <w:rsid w:val="002201F8"/>
    <w:rsid w:val="00221D92"/>
    <w:rsid w:val="002405BD"/>
    <w:rsid w:val="00245EC1"/>
    <w:rsid w:val="0026336C"/>
    <w:rsid w:val="00270C0E"/>
    <w:rsid w:val="0027121F"/>
    <w:rsid w:val="00280C29"/>
    <w:rsid w:val="00297DEB"/>
    <w:rsid w:val="002C3244"/>
    <w:rsid w:val="002C42B1"/>
    <w:rsid w:val="002E2C45"/>
    <w:rsid w:val="002F182E"/>
    <w:rsid w:val="002F2283"/>
    <w:rsid w:val="002F32D0"/>
    <w:rsid w:val="002F3D4E"/>
    <w:rsid w:val="00315931"/>
    <w:rsid w:val="00327D4E"/>
    <w:rsid w:val="00330A4B"/>
    <w:rsid w:val="0034478C"/>
    <w:rsid w:val="003466CE"/>
    <w:rsid w:val="0035660D"/>
    <w:rsid w:val="00380CD2"/>
    <w:rsid w:val="00383DAF"/>
    <w:rsid w:val="00384BCE"/>
    <w:rsid w:val="00384CFD"/>
    <w:rsid w:val="00395732"/>
    <w:rsid w:val="003A26B4"/>
    <w:rsid w:val="003C1639"/>
    <w:rsid w:val="003C28A6"/>
    <w:rsid w:val="003D79DA"/>
    <w:rsid w:val="003E3473"/>
    <w:rsid w:val="003E53DF"/>
    <w:rsid w:val="003E5CA2"/>
    <w:rsid w:val="003E66D0"/>
    <w:rsid w:val="003E6ADD"/>
    <w:rsid w:val="004176F3"/>
    <w:rsid w:val="00434024"/>
    <w:rsid w:val="0043735B"/>
    <w:rsid w:val="004560A9"/>
    <w:rsid w:val="00476F53"/>
    <w:rsid w:val="00484D5F"/>
    <w:rsid w:val="004916C4"/>
    <w:rsid w:val="004C18BD"/>
    <w:rsid w:val="004D3AF8"/>
    <w:rsid w:val="004D671D"/>
    <w:rsid w:val="004D72A4"/>
    <w:rsid w:val="004E05E3"/>
    <w:rsid w:val="004F714F"/>
    <w:rsid w:val="005117EF"/>
    <w:rsid w:val="00515A64"/>
    <w:rsid w:val="00524B3E"/>
    <w:rsid w:val="00555D39"/>
    <w:rsid w:val="005629BC"/>
    <w:rsid w:val="0057051B"/>
    <w:rsid w:val="005714E5"/>
    <w:rsid w:val="005756FA"/>
    <w:rsid w:val="00577ADD"/>
    <w:rsid w:val="00583E7A"/>
    <w:rsid w:val="0059173D"/>
    <w:rsid w:val="005A4897"/>
    <w:rsid w:val="005B21BE"/>
    <w:rsid w:val="005B38B7"/>
    <w:rsid w:val="005C1C1F"/>
    <w:rsid w:val="005C517C"/>
    <w:rsid w:val="005D2DD2"/>
    <w:rsid w:val="005E08BC"/>
    <w:rsid w:val="005E2A57"/>
    <w:rsid w:val="005E5C19"/>
    <w:rsid w:val="005F3BD8"/>
    <w:rsid w:val="005F40A2"/>
    <w:rsid w:val="005F603C"/>
    <w:rsid w:val="00607DFF"/>
    <w:rsid w:val="00610935"/>
    <w:rsid w:val="00613808"/>
    <w:rsid w:val="0061485B"/>
    <w:rsid w:val="00632188"/>
    <w:rsid w:val="006402C8"/>
    <w:rsid w:val="00644688"/>
    <w:rsid w:val="006458D6"/>
    <w:rsid w:val="00655DAB"/>
    <w:rsid w:val="00672489"/>
    <w:rsid w:val="0067603F"/>
    <w:rsid w:val="00681189"/>
    <w:rsid w:val="00681F5C"/>
    <w:rsid w:val="0068296C"/>
    <w:rsid w:val="00686C58"/>
    <w:rsid w:val="0069012A"/>
    <w:rsid w:val="00694340"/>
    <w:rsid w:val="006C381D"/>
    <w:rsid w:val="006E3541"/>
    <w:rsid w:val="006F12FB"/>
    <w:rsid w:val="0070149C"/>
    <w:rsid w:val="00723CEB"/>
    <w:rsid w:val="0072450A"/>
    <w:rsid w:val="00735810"/>
    <w:rsid w:val="007560F9"/>
    <w:rsid w:val="007722B8"/>
    <w:rsid w:val="007929C0"/>
    <w:rsid w:val="00793E68"/>
    <w:rsid w:val="00797537"/>
    <w:rsid w:val="007A51E9"/>
    <w:rsid w:val="007A6CAD"/>
    <w:rsid w:val="007A7A16"/>
    <w:rsid w:val="007B0912"/>
    <w:rsid w:val="007C4347"/>
    <w:rsid w:val="007D3672"/>
    <w:rsid w:val="007E48A4"/>
    <w:rsid w:val="007E4C8F"/>
    <w:rsid w:val="007F0BB9"/>
    <w:rsid w:val="007F1AEF"/>
    <w:rsid w:val="00803AF2"/>
    <w:rsid w:val="00806B4E"/>
    <w:rsid w:val="00807368"/>
    <w:rsid w:val="0082196B"/>
    <w:rsid w:val="00823D10"/>
    <w:rsid w:val="008270F8"/>
    <w:rsid w:val="00827727"/>
    <w:rsid w:val="0083408A"/>
    <w:rsid w:val="00836E8D"/>
    <w:rsid w:val="00844364"/>
    <w:rsid w:val="0085388A"/>
    <w:rsid w:val="00857BB2"/>
    <w:rsid w:val="0086532A"/>
    <w:rsid w:val="00880E8E"/>
    <w:rsid w:val="00890D2E"/>
    <w:rsid w:val="008B160C"/>
    <w:rsid w:val="008B4CF7"/>
    <w:rsid w:val="008B5418"/>
    <w:rsid w:val="008C0F08"/>
    <w:rsid w:val="008C4BB2"/>
    <w:rsid w:val="008D3BC3"/>
    <w:rsid w:val="008E14DE"/>
    <w:rsid w:val="008F444B"/>
    <w:rsid w:val="00914A62"/>
    <w:rsid w:val="00921897"/>
    <w:rsid w:val="00922033"/>
    <w:rsid w:val="009303DE"/>
    <w:rsid w:val="0093121E"/>
    <w:rsid w:val="00935BE3"/>
    <w:rsid w:val="00957EAC"/>
    <w:rsid w:val="009644B9"/>
    <w:rsid w:val="00995A63"/>
    <w:rsid w:val="009A32FD"/>
    <w:rsid w:val="009C225C"/>
    <w:rsid w:val="009C23E8"/>
    <w:rsid w:val="009C56E8"/>
    <w:rsid w:val="009C6160"/>
    <w:rsid w:val="009D7B32"/>
    <w:rsid w:val="009E0E4F"/>
    <w:rsid w:val="009E1050"/>
    <w:rsid w:val="009E3A07"/>
    <w:rsid w:val="009E3AE9"/>
    <w:rsid w:val="009E3E6E"/>
    <w:rsid w:val="009E44A7"/>
    <w:rsid w:val="009F17DB"/>
    <w:rsid w:val="00A0526C"/>
    <w:rsid w:val="00A059AF"/>
    <w:rsid w:val="00A060CB"/>
    <w:rsid w:val="00A12976"/>
    <w:rsid w:val="00A176EE"/>
    <w:rsid w:val="00A21335"/>
    <w:rsid w:val="00A222D9"/>
    <w:rsid w:val="00A329FB"/>
    <w:rsid w:val="00A36DE6"/>
    <w:rsid w:val="00A5044B"/>
    <w:rsid w:val="00A54310"/>
    <w:rsid w:val="00A65086"/>
    <w:rsid w:val="00A757B5"/>
    <w:rsid w:val="00A9287D"/>
    <w:rsid w:val="00A93973"/>
    <w:rsid w:val="00A97594"/>
    <w:rsid w:val="00AA4BD4"/>
    <w:rsid w:val="00AA5E41"/>
    <w:rsid w:val="00AA7904"/>
    <w:rsid w:val="00AB59DB"/>
    <w:rsid w:val="00AB66D6"/>
    <w:rsid w:val="00AC6A86"/>
    <w:rsid w:val="00AD0F86"/>
    <w:rsid w:val="00AF3912"/>
    <w:rsid w:val="00AF3E18"/>
    <w:rsid w:val="00B167F5"/>
    <w:rsid w:val="00B266DC"/>
    <w:rsid w:val="00B3061B"/>
    <w:rsid w:val="00B434A4"/>
    <w:rsid w:val="00B46F2A"/>
    <w:rsid w:val="00B50053"/>
    <w:rsid w:val="00B546EE"/>
    <w:rsid w:val="00B7424C"/>
    <w:rsid w:val="00B80162"/>
    <w:rsid w:val="00B87406"/>
    <w:rsid w:val="00B91A80"/>
    <w:rsid w:val="00B9611A"/>
    <w:rsid w:val="00BA0363"/>
    <w:rsid w:val="00BA1191"/>
    <w:rsid w:val="00BA1A0B"/>
    <w:rsid w:val="00BA707A"/>
    <w:rsid w:val="00BB2495"/>
    <w:rsid w:val="00BC067C"/>
    <w:rsid w:val="00BC5966"/>
    <w:rsid w:val="00BD49E0"/>
    <w:rsid w:val="00BD576C"/>
    <w:rsid w:val="00BE1E0A"/>
    <w:rsid w:val="00C04FC4"/>
    <w:rsid w:val="00C15A88"/>
    <w:rsid w:val="00C23D07"/>
    <w:rsid w:val="00C30E1E"/>
    <w:rsid w:val="00C348AC"/>
    <w:rsid w:val="00C471F2"/>
    <w:rsid w:val="00C57654"/>
    <w:rsid w:val="00C605C0"/>
    <w:rsid w:val="00C642A3"/>
    <w:rsid w:val="00C70F9D"/>
    <w:rsid w:val="00C92178"/>
    <w:rsid w:val="00CA6917"/>
    <w:rsid w:val="00CB3795"/>
    <w:rsid w:val="00CB4DC1"/>
    <w:rsid w:val="00CC3C0A"/>
    <w:rsid w:val="00CE0B25"/>
    <w:rsid w:val="00CE2E9F"/>
    <w:rsid w:val="00CE3C51"/>
    <w:rsid w:val="00CE6528"/>
    <w:rsid w:val="00D038B3"/>
    <w:rsid w:val="00D224CC"/>
    <w:rsid w:val="00D32322"/>
    <w:rsid w:val="00D37070"/>
    <w:rsid w:val="00D40A10"/>
    <w:rsid w:val="00D5419F"/>
    <w:rsid w:val="00D62D92"/>
    <w:rsid w:val="00D6397F"/>
    <w:rsid w:val="00D72FC5"/>
    <w:rsid w:val="00D73E10"/>
    <w:rsid w:val="00D82DA6"/>
    <w:rsid w:val="00D92E2E"/>
    <w:rsid w:val="00D93C6C"/>
    <w:rsid w:val="00D944AD"/>
    <w:rsid w:val="00D94B0A"/>
    <w:rsid w:val="00DA4583"/>
    <w:rsid w:val="00DC65A5"/>
    <w:rsid w:val="00DD2141"/>
    <w:rsid w:val="00DE300A"/>
    <w:rsid w:val="00DE5B9D"/>
    <w:rsid w:val="00DF3377"/>
    <w:rsid w:val="00E05813"/>
    <w:rsid w:val="00E06B10"/>
    <w:rsid w:val="00E22EDF"/>
    <w:rsid w:val="00E24CE2"/>
    <w:rsid w:val="00E24EFE"/>
    <w:rsid w:val="00E529CA"/>
    <w:rsid w:val="00E62963"/>
    <w:rsid w:val="00E7411B"/>
    <w:rsid w:val="00E828E4"/>
    <w:rsid w:val="00E94780"/>
    <w:rsid w:val="00EA1D4B"/>
    <w:rsid w:val="00EB738E"/>
    <w:rsid w:val="00EC2B7A"/>
    <w:rsid w:val="00ED2D65"/>
    <w:rsid w:val="00ED554B"/>
    <w:rsid w:val="00EE5E11"/>
    <w:rsid w:val="00EF5220"/>
    <w:rsid w:val="00F05CDB"/>
    <w:rsid w:val="00F174CA"/>
    <w:rsid w:val="00F2507A"/>
    <w:rsid w:val="00F30AE3"/>
    <w:rsid w:val="00F32950"/>
    <w:rsid w:val="00F357E8"/>
    <w:rsid w:val="00F4401C"/>
    <w:rsid w:val="00F4429C"/>
    <w:rsid w:val="00F47AA8"/>
    <w:rsid w:val="00F5070A"/>
    <w:rsid w:val="00F5710D"/>
    <w:rsid w:val="00F63208"/>
    <w:rsid w:val="00F721BD"/>
    <w:rsid w:val="00F8326C"/>
    <w:rsid w:val="00F9133F"/>
    <w:rsid w:val="00F96BCB"/>
    <w:rsid w:val="00FB0F41"/>
    <w:rsid w:val="00FB13E0"/>
    <w:rsid w:val="00FB2D03"/>
    <w:rsid w:val="00FC2DEF"/>
    <w:rsid w:val="00FC7668"/>
    <w:rsid w:val="00FD7896"/>
    <w:rsid w:val="00FF49B1"/>
    <w:rsid w:val="00FF4D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63A4260F-4E7C-4380-A211-02F81620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1"/>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5734">
      <w:bodyDiv w:val="1"/>
      <w:marLeft w:val="0"/>
      <w:marRight w:val="0"/>
      <w:marTop w:val="0"/>
      <w:marBottom w:val="0"/>
      <w:divBdr>
        <w:top w:val="none" w:sz="0" w:space="0" w:color="auto"/>
        <w:left w:val="none" w:sz="0" w:space="0" w:color="auto"/>
        <w:bottom w:val="none" w:sz="0" w:space="0" w:color="auto"/>
        <w:right w:val="none" w:sz="0" w:space="0" w:color="auto"/>
      </w:divBdr>
    </w:div>
    <w:div w:id="963586099">
      <w:bodyDiv w:val="1"/>
      <w:marLeft w:val="0"/>
      <w:marRight w:val="0"/>
      <w:marTop w:val="0"/>
      <w:marBottom w:val="0"/>
      <w:divBdr>
        <w:top w:val="none" w:sz="0" w:space="0" w:color="auto"/>
        <w:left w:val="none" w:sz="0" w:space="0" w:color="auto"/>
        <w:bottom w:val="none" w:sz="0" w:space="0" w:color="auto"/>
        <w:right w:val="none" w:sz="0" w:space="0" w:color="auto"/>
      </w:divBdr>
    </w:div>
    <w:div w:id="1349327067">
      <w:bodyDiv w:val="1"/>
      <w:marLeft w:val="0"/>
      <w:marRight w:val="0"/>
      <w:marTop w:val="0"/>
      <w:marBottom w:val="0"/>
      <w:divBdr>
        <w:top w:val="none" w:sz="0" w:space="0" w:color="auto"/>
        <w:left w:val="none" w:sz="0" w:space="0" w:color="auto"/>
        <w:bottom w:val="none" w:sz="0" w:space="0" w:color="auto"/>
        <w:right w:val="none" w:sz="0" w:space="0" w:color="auto"/>
      </w:divBdr>
    </w:div>
    <w:div w:id="1490320427">
      <w:bodyDiv w:val="1"/>
      <w:marLeft w:val="0"/>
      <w:marRight w:val="0"/>
      <w:marTop w:val="0"/>
      <w:marBottom w:val="0"/>
      <w:divBdr>
        <w:top w:val="none" w:sz="0" w:space="0" w:color="auto"/>
        <w:left w:val="none" w:sz="0" w:space="0" w:color="auto"/>
        <w:bottom w:val="none" w:sz="0" w:space="0" w:color="auto"/>
        <w:right w:val="none" w:sz="0" w:space="0" w:color="auto"/>
      </w:divBdr>
    </w:div>
    <w:div w:id="161601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F63-90D8-4919-959B-174C412A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Laura Stadler</cp:lastModifiedBy>
  <cp:revision>2</cp:revision>
  <cp:lastPrinted>2017-01-25T16:17:00Z</cp:lastPrinted>
  <dcterms:created xsi:type="dcterms:W3CDTF">2020-11-19T02:59:00Z</dcterms:created>
  <dcterms:modified xsi:type="dcterms:W3CDTF">2020-11-19T02:59:00Z</dcterms:modified>
</cp:coreProperties>
</file>